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46" w:rsidRPr="00A47188" w:rsidRDefault="001F0C55" w:rsidP="00D17646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17646" w:rsidRPr="00A47188"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  <w:t>Левашинского</w:t>
      </w:r>
      <w:r w:rsidR="00D17646" w:rsidRPr="00A47188">
        <w:rPr>
          <w:sz w:val="28"/>
          <w:szCs w:val="28"/>
        </w:rPr>
        <w:t xml:space="preserve"> района разъясняет:</w:t>
      </w:r>
    </w:p>
    <w:p w:rsidR="00D17646" w:rsidRDefault="00D17646" w:rsidP="00D1764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A47188">
        <w:rPr>
          <w:sz w:val="28"/>
          <w:szCs w:val="28"/>
        </w:rPr>
        <w:t>Каков алгоритм действий участкового при получении жалобы от гражданина?</w:t>
      </w:r>
    </w:p>
    <w:bookmarkEnd w:id="0"/>
    <w:p w:rsidR="00D17646" w:rsidRPr="00A47188" w:rsidRDefault="00D17646" w:rsidP="00D17646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D17646" w:rsidRPr="00A47188" w:rsidRDefault="00D17646" w:rsidP="00D17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7188">
        <w:rPr>
          <w:sz w:val="28"/>
          <w:szCs w:val="28"/>
        </w:rPr>
        <w:t>Получив жалобу непосредственно от граждан, участковый уполномоченный полиции регистрирует ее в журнале учета приема граждан, их обращений и заявлений.</w:t>
      </w:r>
    </w:p>
    <w:p w:rsidR="00D17646" w:rsidRPr="00A47188" w:rsidRDefault="00D17646" w:rsidP="00D17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7188">
        <w:rPr>
          <w:sz w:val="28"/>
          <w:szCs w:val="28"/>
        </w:rPr>
        <w:t xml:space="preserve">При обнаружении в ходе проверки обращения признаков преступления, участковый уполномоченный полиции составляет рапорт на имя начальника территориального органа внутренних дел. Затем он должен сообщить об этом в дежурную часть доступным видом связи для регистрации поступившей информации. </w:t>
      </w:r>
    </w:p>
    <w:p w:rsidR="00D17646" w:rsidRPr="00A47188" w:rsidRDefault="00D17646" w:rsidP="00D17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7188">
        <w:rPr>
          <w:sz w:val="28"/>
          <w:szCs w:val="28"/>
        </w:rPr>
        <w:t xml:space="preserve">При отсутствии по объективным причинам возможности сообщить в дежурную часть информацию о принятом заявлении, участковый передает ее лично в дежурную часть территориального органа внутренних дел. </w:t>
      </w:r>
    </w:p>
    <w:p w:rsidR="00D17646" w:rsidRPr="00A47188" w:rsidRDefault="00D17646" w:rsidP="00D17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7188">
        <w:rPr>
          <w:sz w:val="28"/>
          <w:szCs w:val="28"/>
        </w:rPr>
        <w:t>Если же в ходе приема поступило устное заявление о преступлении, составляется протокол принятия устного заявления о преступлении.</w:t>
      </w:r>
    </w:p>
    <w:p w:rsidR="00D17646" w:rsidRPr="00A47188" w:rsidRDefault="00D17646" w:rsidP="00D17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7188">
        <w:rPr>
          <w:sz w:val="28"/>
          <w:szCs w:val="28"/>
        </w:rPr>
        <w:t>Все эти документы (сообщение о преступлении, протокол принятия устного заявления о преступлении, заявление о явке с повинной, протокол явки с повинной, рапорт об обнаружении признаков преступления) оформляются согласно требованиям Уголовно-процессуального кодекса РФ.</w:t>
      </w:r>
    </w:p>
    <w:p w:rsidR="001F0C55" w:rsidRDefault="00D17646" w:rsidP="001F0C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7188">
        <w:rPr>
          <w:sz w:val="28"/>
          <w:szCs w:val="28"/>
        </w:rPr>
        <w:t>В частности, заявитель предупреждается об уголовной ответственности за заведомо ложный донос по ст. 306 УК РФ. Об этом на документе делается отметка, удостоверяемая подписью заявителя.</w:t>
      </w:r>
    </w:p>
    <w:p w:rsidR="001F0C55" w:rsidRDefault="001F0C55" w:rsidP="001F0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7646" w:rsidRPr="001F0C55" w:rsidRDefault="001F0C55" w:rsidP="001F0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A101CD" w:rsidRPr="00D17646" w:rsidRDefault="00A101CD" w:rsidP="00D17646"/>
    <w:sectPr w:rsidR="00A101CD" w:rsidRPr="00D17646" w:rsidSect="00A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1"/>
    <w:rsid w:val="001F0C55"/>
    <w:rsid w:val="006A2FC1"/>
    <w:rsid w:val="00A101CD"/>
    <w:rsid w:val="00D17646"/>
    <w:rsid w:val="00F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2021-06-23T13:48:00Z</dcterms:created>
  <dcterms:modified xsi:type="dcterms:W3CDTF">2021-06-23T13:48:00Z</dcterms:modified>
</cp:coreProperties>
</file>